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14"/>
        <w:gridCol w:w="974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89691D">
        <w:trPr>
          <w:trHeight w:val="1487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89691D" w:rsidRDefault="0089691D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89691D">
              <w:rPr>
                <w:b/>
                <w:color w:val="000000" w:themeColor="text1"/>
                <w:sz w:val="28"/>
                <w:szCs w:val="28"/>
                <w:u w:val="single"/>
              </w:rPr>
              <w:t>14-15 дека</w:t>
            </w:r>
            <w:r w:rsidR="00887DAC" w:rsidRPr="0089691D">
              <w:rPr>
                <w:b/>
                <w:color w:val="000000" w:themeColor="text1"/>
                <w:sz w:val="28"/>
                <w:szCs w:val="28"/>
                <w:u w:val="single"/>
              </w:rPr>
              <w:t>бря</w:t>
            </w:r>
            <w:r w:rsidR="003D6E12" w:rsidRPr="0089691D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2021 года </w:t>
            </w:r>
          </w:p>
          <w:p w:rsidR="0089691D" w:rsidRPr="0089691D" w:rsidRDefault="0089691D" w:rsidP="0089691D">
            <w:pPr>
              <w:pStyle w:val="paragraph"/>
              <w:shd w:val="clear" w:color="auto" w:fill="FFFFFF"/>
              <w:spacing w:before="0" w:beforeAutospacing="0" w:after="0" w:afterAutospacing="0"/>
              <w:ind w:firstLine="555"/>
              <w:jc w:val="center"/>
              <w:textAlignment w:val="baseline"/>
              <w:rPr>
                <w:rStyle w:val="normaltextrun"/>
                <w:b/>
                <w:i/>
                <w:sz w:val="28"/>
                <w:szCs w:val="28"/>
              </w:rPr>
            </w:pPr>
            <w:r w:rsidRPr="0089691D">
              <w:rPr>
                <w:rStyle w:val="normaltextrun"/>
                <w:b/>
                <w:i/>
                <w:sz w:val="28"/>
                <w:szCs w:val="28"/>
              </w:rPr>
              <w:t xml:space="preserve">Цены. Расчетно-калькуляционные материалы. Обоснованные экономические показатели и нормативы. Практика применения в 2021 году, </w:t>
            </w:r>
          </w:p>
          <w:p w:rsidR="003D6E12" w:rsidRPr="00887DAC" w:rsidRDefault="0089691D" w:rsidP="0089691D">
            <w:pPr>
              <w:shd w:val="clear" w:color="auto" w:fill="FFFFFF"/>
              <w:ind w:firstLine="567"/>
              <w:jc w:val="center"/>
              <w:rPr>
                <w:b/>
                <w:i/>
                <w:szCs w:val="24"/>
                <w:lang w:eastAsia="ru-RU"/>
              </w:rPr>
            </w:pPr>
            <w:r w:rsidRPr="0089691D">
              <w:rPr>
                <w:rStyle w:val="normaltextrun"/>
                <w:b/>
                <w:i/>
                <w:sz w:val="28"/>
                <w:szCs w:val="28"/>
              </w:rPr>
              <w:t>планы и перспективы на 2022 год.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391782">
        <w:trPr>
          <w:trHeight w:val="540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(полное/сокращённое)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1F2F95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8.4pt;margin-top:-3.95pt;width:15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1F2F95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5pt;margin-top:-3.9pt;width:1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A4774E">
        <w:trPr>
          <w:trHeight w:val="1066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774E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</w:p>
          <w:p w:rsidR="003D6E12" w:rsidRPr="00887DAC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480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  <w:r w:rsidR="00D1744C" w:rsidRP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517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887DAC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8969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частников мероприятия 14-15 дека</w:t>
            </w:r>
            <w:r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бря</w:t>
            </w:r>
            <w:r w:rsidR="003D6E12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2021 г.</w:t>
            </w: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3D6E1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вебинар</w:t>
            </w:r>
            <w:proofErr w:type="spellEnd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887DAC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  <w:r w:rsidR="003D6E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9D6922" w:rsidRPr="00D1744C" w:rsidTr="00A4774E">
        <w:trPr>
          <w:trHeight w:val="1010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9D6922" w:rsidRPr="00641C00" w:rsidRDefault="009D6922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43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D6922" w:rsidRPr="0042660A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9D6922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774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или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9D6922" w:rsidRPr="00641C00" w:rsidRDefault="009D6922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9D6922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 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74E" w:rsidRPr="00D1744C" w:rsidTr="00A4774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A4774E" w:rsidRPr="00D1744C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4774E" w:rsidRPr="00D1744C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(семинар)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6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Default="00E14CA4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3D6E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Заполненный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экземпляр заявки просьба направлять </w:t>
            </w:r>
          </w:p>
          <w:p w:rsidR="009A2BBA" w:rsidRDefault="003767DE" w:rsidP="009A2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 электронной почте: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7382" w:rsidRPr="008E7382">
              <w:rPr>
                <w:sz w:val="16"/>
                <w:szCs w:val="16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или по факсу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BBA" w:rsidRPr="009A2BBA">
              <w:rPr>
                <w:sz w:val="16"/>
                <w:szCs w:val="16"/>
              </w:rPr>
              <w:t>+7 (495) 145-</w:t>
            </w:r>
            <w:r w:rsidR="007811B6">
              <w:rPr>
                <w:sz w:val="16"/>
                <w:szCs w:val="16"/>
              </w:rPr>
              <w:t>81</w:t>
            </w:r>
            <w:r w:rsidR="009A2BBA" w:rsidRPr="009A2BBA">
              <w:rPr>
                <w:sz w:val="16"/>
                <w:szCs w:val="16"/>
              </w:rPr>
              <w:t>-</w:t>
            </w:r>
            <w:r w:rsidR="007811B6">
              <w:rPr>
                <w:sz w:val="16"/>
                <w:szCs w:val="16"/>
              </w:rPr>
              <w:t>21</w:t>
            </w:r>
          </w:p>
          <w:p w:rsidR="00E14CA4" w:rsidRPr="009A2BBA" w:rsidRDefault="00D60230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Персональный консультант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E7382">
              <w:rPr>
                <w:sz w:val="16"/>
                <w:szCs w:val="16"/>
              </w:rPr>
              <w:t>Бочкарёв Алексей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4E" w:rsidRDefault="00A4774E" w:rsidP="00D67DCC">
      <w:pPr>
        <w:spacing w:after="0" w:line="240" w:lineRule="auto"/>
      </w:pPr>
      <w:r>
        <w:separator/>
      </w:r>
    </w:p>
  </w:endnote>
  <w:endnote w:type="continuationSeparator" w:id="0">
    <w:p w:rsidR="00A4774E" w:rsidRDefault="00A4774E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4E" w:rsidRDefault="00A4774E" w:rsidP="00D67DCC">
      <w:pPr>
        <w:spacing w:after="0" w:line="240" w:lineRule="auto"/>
      </w:pPr>
      <w:r>
        <w:separator/>
      </w:r>
    </w:p>
  </w:footnote>
  <w:footnote w:type="continuationSeparator" w:id="0">
    <w:p w:rsidR="00A4774E" w:rsidRDefault="00A4774E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A7F40"/>
    <w:rsid w:val="001E5507"/>
    <w:rsid w:val="001F2F95"/>
    <w:rsid w:val="00225862"/>
    <w:rsid w:val="00244DCF"/>
    <w:rsid w:val="00250758"/>
    <w:rsid w:val="00274B79"/>
    <w:rsid w:val="002F241E"/>
    <w:rsid w:val="00357ABD"/>
    <w:rsid w:val="003767DE"/>
    <w:rsid w:val="00391782"/>
    <w:rsid w:val="003A0E6F"/>
    <w:rsid w:val="003A5756"/>
    <w:rsid w:val="003D6E12"/>
    <w:rsid w:val="003F0820"/>
    <w:rsid w:val="00425CE7"/>
    <w:rsid w:val="0042660A"/>
    <w:rsid w:val="004572ED"/>
    <w:rsid w:val="00471D6B"/>
    <w:rsid w:val="00475213"/>
    <w:rsid w:val="00486F01"/>
    <w:rsid w:val="004E405A"/>
    <w:rsid w:val="00505F1F"/>
    <w:rsid w:val="00511D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C38EF"/>
    <w:rsid w:val="006C615D"/>
    <w:rsid w:val="007322C3"/>
    <w:rsid w:val="00774F2F"/>
    <w:rsid w:val="007811B6"/>
    <w:rsid w:val="007D05A2"/>
    <w:rsid w:val="008100BC"/>
    <w:rsid w:val="00861B2D"/>
    <w:rsid w:val="00887DAC"/>
    <w:rsid w:val="008966F0"/>
    <w:rsid w:val="0089691D"/>
    <w:rsid w:val="008B0518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E753E"/>
    <w:rsid w:val="00AF0883"/>
    <w:rsid w:val="00B03122"/>
    <w:rsid w:val="00B06AA5"/>
    <w:rsid w:val="00B273B2"/>
    <w:rsid w:val="00B3089D"/>
    <w:rsid w:val="00B9681E"/>
    <w:rsid w:val="00BC0567"/>
    <w:rsid w:val="00BF5466"/>
    <w:rsid w:val="00C81DCC"/>
    <w:rsid w:val="00C84C02"/>
    <w:rsid w:val="00C93D82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A50D-022E-4F6A-961D-F99956BA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3</cp:revision>
  <cp:lastPrinted>2019-02-14T08:58:00Z</cp:lastPrinted>
  <dcterms:created xsi:type="dcterms:W3CDTF">2021-09-14T07:39:00Z</dcterms:created>
  <dcterms:modified xsi:type="dcterms:W3CDTF">2021-11-23T10:28:00Z</dcterms:modified>
</cp:coreProperties>
</file>