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988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AB6201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23-24 ма</w:t>
            </w:r>
            <w:r w:rsidR="00BA73C6">
              <w:rPr>
                <w:b/>
                <w:color w:val="000000" w:themeColor="text1"/>
                <w:sz w:val="32"/>
                <w:szCs w:val="32"/>
                <w:u w:val="single"/>
              </w:rPr>
              <w:t>я</w:t>
            </w:r>
            <w:r w:rsidR="008E3BCC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2023</w:t>
            </w:r>
            <w:r w:rsidR="003D6E12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года </w:t>
            </w:r>
          </w:p>
          <w:p w:rsidR="003D6E12" w:rsidRPr="00AB6201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</w:rPr>
            </w:pPr>
            <w:r w:rsidRPr="00AB6201">
              <w:rPr>
                <w:b/>
                <w:i/>
              </w:rPr>
              <w:t>«</w:t>
            </w:r>
            <w:r w:rsidR="00AB6201" w:rsidRPr="00AB6201">
              <w:rPr>
                <w:b/>
                <w:i/>
              </w:rPr>
              <w:t>Нормирование труда при выполнении государственного оборонного заказа. Обоснование трудоемкости для технологических и производственных подразделений. Заполнение отчетной документации при технологическом аудите</w:t>
            </w:r>
            <w:r w:rsidRPr="00AB6201">
              <w:rPr>
                <w:b/>
                <w:i/>
              </w:rPr>
              <w:t>»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436EA4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3E3C28" w:rsidRDefault="003E3C28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436EA4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3E3C28" w:rsidRDefault="003E3C28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3E4310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641C00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СКИДКИ и спец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иальные </w:t>
            </w: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условия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8E3BCC" w:rsidRPr="008E3BCC" w:rsidRDefault="008E3BCC" w:rsidP="008E3BCC">
            <w:pPr>
              <w:spacing w:after="0" w:line="240" w:lineRule="auto"/>
              <w:ind w:left="927"/>
              <w:jc w:val="center"/>
              <w:rPr>
                <w:sz w:val="20"/>
                <w:szCs w:val="20"/>
                <w:u w:val="single"/>
              </w:rPr>
            </w:pPr>
            <w:r w:rsidRPr="008E3BCC">
              <w:rPr>
                <w:sz w:val="20"/>
                <w:szCs w:val="20"/>
                <w:u w:val="single"/>
              </w:rPr>
              <w:t>При условии участия двух и более сотрудников от одного предприятия предоставляется на выбор: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скидка от 10% до 20% от цены участия;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билеты в один из популярных театров</w:t>
            </w:r>
          </w:p>
          <w:p w:rsidR="008E3BCC" w:rsidRPr="008E3BCC" w:rsidRDefault="008E3BCC" w:rsidP="008E3BC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г. Москвы;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деловой ужин в ресторане «Гуси-Лебеди»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A4774E" w:rsidRPr="00D1744C" w:rsidTr="00295BA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74E" w:rsidRPr="00295BAE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774E" w:rsidRPr="00295BAE" w:rsidRDefault="00295BA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Кол-</w:t>
            </w:r>
            <w:r w:rsidR="00A4774E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Заочная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6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E3BCC" w:rsidRDefault="003E3C28" w:rsidP="003E43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Pr="00BB613C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Pr="008E3BCC">
                <w:rPr>
                  <w:rStyle w:val="a3"/>
                  <w:b/>
                  <w:sz w:val="32"/>
                  <w:szCs w:val="32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28" w:rsidRDefault="003E3C28" w:rsidP="00D67DCC">
      <w:pPr>
        <w:spacing w:after="0" w:line="240" w:lineRule="auto"/>
      </w:pPr>
      <w:r>
        <w:separator/>
      </w:r>
    </w:p>
  </w:endnote>
  <w:end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28" w:rsidRDefault="003E3C28" w:rsidP="00D67DCC">
      <w:pPr>
        <w:spacing w:after="0" w:line="240" w:lineRule="auto"/>
      </w:pPr>
      <w:r>
        <w:separator/>
      </w:r>
    </w:p>
  </w:footnote>
  <w:foot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0F54"/>
    <w:rsid w:val="000E189D"/>
    <w:rsid w:val="0010043B"/>
    <w:rsid w:val="00110B75"/>
    <w:rsid w:val="00147611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2D72"/>
    <w:rsid w:val="003E3C28"/>
    <w:rsid w:val="003E4310"/>
    <w:rsid w:val="003F0820"/>
    <w:rsid w:val="00404389"/>
    <w:rsid w:val="00425CE7"/>
    <w:rsid w:val="0042660A"/>
    <w:rsid w:val="00436EA4"/>
    <w:rsid w:val="004572ED"/>
    <w:rsid w:val="00471D6B"/>
    <w:rsid w:val="00475213"/>
    <w:rsid w:val="00486F01"/>
    <w:rsid w:val="004A103B"/>
    <w:rsid w:val="004A491A"/>
    <w:rsid w:val="004E405A"/>
    <w:rsid w:val="00505F1F"/>
    <w:rsid w:val="00511D07"/>
    <w:rsid w:val="005225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7322C3"/>
    <w:rsid w:val="00774F2F"/>
    <w:rsid w:val="007811B6"/>
    <w:rsid w:val="007A780F"/>
    <w:rsid w:val="007D05A2"/>
    <w:rsid w:val="007E4E61"/>
    <w:rsid w:val="008100BC"/>
    <w:rsid w:val="00861B2D"/>
    <w:rsid w:val="00887DAC"/>
    <w:rsid w:val="008966F0"/>
    <w:rsid w:val="0089691D"/>
    <w:rsid w:val="008B0518"/>
    <w:rsid w:val="008E3BCC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B6201"/>
    <w:rsid w:val="00AE753E"/>
    <w:rsid w:val="00AF0883"/>
    <w:rsid w:val="00B03122"/>
    <w:rsid w:val="00B06AA5"/>
    <w:rsid w:val="00B273B2"/>
    <w:rsid w:val="00B3089D"/>
    <w:rsid w:val="00B609C1"/>
    <w:rsid w:val="00B9681E"/>
    <w:rsid w:val="00B97DD7"/>
    <w:rsid w:val="00BA73C6"/>
    <w:rsid w:val="00BB613C"/>
    <w:rsid w:val="00BC0567"/>
    <w:rsid w:val="00BD6806"/>
    <w:rsid w:val="00BF5466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169E-C116-49A1-B258-F024DF4F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16</cp:revision>
  <cp:lastPrinted>2019-02-14T08:58:00Z</cp:lastPrinted>
  <dcterms:created xsi:type="dcterms:W3CDTF">2021-09-14T07:39:00Z</dcterms:created>
  <dcterms:modified xsi:type="dcterms:W3CDTF">2023-03-10T07:59:00Z</dcterms:modified>
</cp:coreProperties>
</file>